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2659-2026 i Borgholms kommun</w:t>
      </w:r>
    </w:p>
    <w:p>
      <w:r>
        <w:t>Detta klagomål behandlar höga naturvärden i samrådsanmälan S 2659-2026 i Borgholms kommun som inkom 2026-10-12 och omfattar 15,2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S 2659-2026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6289742, E 605883 i SWEREF 99 TM.</w:t>
      </w:r>
    </w:p>
    <w:p>
      <w:r>
        <w:t>I och inom 6 meter från samrådsanmälan finns fynd av 13 naturvårdsarter, varav 6 är rödlistade, 4 är fridlysta, 4 är typiska (T) och 4 är signalarter (S): ask (EN), säckjordstjärna (EN), småvänderot (VU), svinrot (NT), ängsskära (NT), ängsstarr (NT), murgröna (S, T), tvåblad (S, §8), underviol (S, T), vätteros (S, T), blåsippa (T, §9), fläcknycklar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