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18 naturvårdsarter, varav 13 är rödlistade, 3 är fridlysta, 3 är typiska (T) och 4 är signalarter (S): tallkejsarspindling (EN), blåfotad fagerspindling (VU), brödmusseron (VU), fågelträcksspindling (VU), gulsträngad fagerspindling (VU), silverfotsspindling (VU), skillerticka (VU), svartgrön 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