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18 naturvårdsarter, varav 13 är rödlistade, 3 är fridlysta, 3 är typiska (T) och 4 är signalarter (S): tallkejsarspindling (EN), blåfotad fagerspindling (VU), brödmusseron (VU), fågelträcksspindling (VU), gulsträngad fagerspindling (VU), silverfotsspindling (VU), skillerticka (VU), svartgrön spindling (VU), barrfagerspindling (NT), bittermusseron (NT), fjällig taggsvamp s.str.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