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27298-2026 i Borgholms kommun</w:t>
      </w:r>
    </w:p>
    <w:p>
      <w:r>
        <w:t>Denna tillsynsbegäran behandlar höga naturvärden i avverkningsanmälan A 27298-2026 i Borgholms kommun som inkom 2026-06-15 och omfattar 3,3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27298-2026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6356586, E 624848 i SWEREF 99 TM.</w:t>
      </w:r>
    </w:p>
    <w:p>
      <w:r>
        <w:t>I och inom 2 meter från avverkningsanmälan finns fynd av 6 naturvårdsarter, varav 5 är rödlistade, 2 är typiska (T) och 1 är signalart (S): grenplattnos (NT), jungfrulin (NT), skugglosta (NT), sårläka (NT, T), älg (NT) och murgröna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Grenplattnos (NT) </w:t>
      </w:r>
      <w:r>
        <w:t>är en skalbagge vars larvutveckling sker i tämligen hård, vitrötad lövträdsved, såväl i döda grenar på stående träd som i grenar som ligger på marken. Arten har vid flera tillfällen kläckts ur grenar eller klena stammar av hassel, ek, bok och avenbok, men också björk och asp anges som värdväxter. Arten hotas av en brist på lämpligt utvecklingssubstrat på grund av en ökad användning av vedflis från lövträd (SLU Artdatabanken, 2024).</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