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12 naturvårdsarter, varav 8 är rödlistade, 2 är fridlysta, 3 är typiska (T) och 3 är signalarter (S): blåfotad fagerspindling (VU), brödmusseron (VU), gulsträngad fagerspindling (VU), skillerticka (VU), svartgrön spindling (VU), bittermusseron (NT), juvelspindling (NT), persiljespindling (NT), fransig jordstjärna (S),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