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w:t>
      </w:r>
    </w:p>
    <w:p>
      <w:r>
        <w:t>SLU Artdatabanken, 2024.</w:t>
      </w:r>
      <w:r>
        <w:rPr>
          <w:i/>
        </w:rPr>
        <w:t xml:space="preserve">  Artfakta: långbensgroda (Rana dalmatina).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