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62551-2022 i Gotlands kommun</w:t>
      </w:r>
    </w:p>
    <w:p>
      <w:r>
        <w:t>Detta klagomål behandlar höga naturvärden i avverkningsanmälan A 62551-2022 i Gotlands kommun som inkom 2022-12-29 och omfattar 7,9 ha.</w:t>
      </w:r>
    </w:p>
    <w:p>
      <w:pPr>
        <w:pStyle w:val="Caption"/>
      </w:pPr>
      <w:r>
        <w:drawing>
          <wp:inline xmlns:a="http://schemas.openxmlformats.org/drawingml/2006/main" xmlns:pic="http://schemas.openxmlformats.org/drawingml/2006/picture">
            <wp:extent cx="5486400" cy="4449672"/>
            <wp:docPr id="1" name="Picture 1"/>
            <wp:cNvGraphicFramePr>
              <a:graphicFrameLocks noChangeAspect="1"/>
            </wp:cNvGraphicFramePr>
            <a:graphic>
              <a:graphicData uri="http://schemas.openxmlformats.org/drawingml/2006/picture">
                <pic:pic>
                  <pic:nvPicPr>
                    <pic:cNvPr id="0" name="A 62551-2022 karta.png"/>
                    <pic:cNvPicPr/>
                  </pic:nvPicPr>
                  <pic:blipFill>
                    <a:blip r:embed="rId16"/>
                    <a:stretch>
                      <a:fillRect/>
                    </a:stretch>
                  </pic:blipFill>
                  <pic:spPr>
                    <a:xfrm>
                      <a:off x="0" y="0"/>
                      <a:ext cx="5486400" cy="444967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6360078, E 701528 i SWEREF 99 TM.</w:t>
      </w:r>
    </w:p>
    <w:p>
      <w:r>
        <w:t>I och inom 24 meter från avverkningsanmälan finns fynd av 27 naturvårdsarter, varav 17 är rödlistade, 5 är fridlysta, 4 är typiska (T) och 9 är signalarter (S): sienamusseron (EN), fågelträcksspindling (VU), granrotspindling (VU), gulsträngad fagerspindling (VU), mörkfjällig olivspindling (VU), svartfläckig blåvinge (VU, §4a), svartgrön spindling (VU), tvillingspindling (VU), backtimjan (NT), blå slemspindling (NT, T), dårgräsfjäril (NT, §4a), kryddspindling (NT, T), odörspindling (NT), slåtterfibbla (NT, T), solvända (NT), svinrot (NT), äggspindling (NT), anisspindling (S), blomkålssvamp (S), blåmossa (S, T), diskvaxskivling (S), fransig jordstjärna (S), nästrot (S, §8), purpurknipprot (S, §8), rödgul trumpetsvamp (S), toppvaxing (S) och alvarstånds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Sienamusseron (EN)</w:t>
      </w:r>
      <w:r>
        <w:t xml:space="preserve"> är en mycket sällsynt och starkt hotad art som bildar mykorrhiza med tall i kalkbarrskog, ofta på något sandiga jordar. Det största enskilda hotet mot arten är slutavverkning av de skogsbestånd där den växer. Sienamusseronen omfattas av ett åtgärdsprogram för hotade arter (ÅGP) och är placerad högst upp i Skogsstyrelsens värdepyramid för bedömning av skog med höga naturvärden. Samtliga förekomster kan tolkas som relikter och varje lokal har mycket högt skyddsvärde (SLU Artdatabanken, 2024; Nitare &amp; Skogsstyrelsen, 2019; Johansson &amp; Bohus-Jensen, 2011).</w:t>
      </w:r>
    </w:p>
    <w:p>
      <w:r>
        <w:rPr>
          <w:b/>
        </w:rPr>
        <w:t xml:space="preserve">Fågelträcksspindling (VU) </w:t>
      </w:r>
      <w:r>
        <w:t>bildar mykorrhiza med tall och/eller gran i luckig och ljusöppen talldominerad kalkbarrskog. Huvudsakliga andelen av landets population finns på Gotland och i Uppland. Den totala populationen i landet bedöms ha minskat och förväntas fortsätta minska på grund av slutavverkning av äldre kalkbarrskog och kontinuitetsskog. Minskningstakten uppgår till 30 (15–50) % inom 50 år och överstiger gränsvärdet för Sårbar (VU) (SLU Artdatabanken, 2026).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