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27 naturvårdsarter, varav 21 är rödlistade, 1 är fridlyst, 7 är typiska (T) och 4 är signalarter (S): Coniocarpon fallax (CR), brandtaggsvamp (EN),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