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27 naturvårdsarter, varav 17 är rödlistade, 5 är fridlysta, 4 är typiska (T) och 9 är signalarter (S): sienamusseron (EN), fågelträcksspindling (VU), granrotspindling (VU), gulsträngad fagerspindling (VU), mörkfjällig olivspindling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nästrot (S, §8), purpurknipprot (S, §8), rödgul trumpetsvamp (S), toppvaxing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