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20 naturvårdsarter, varav 9 är rödlistade, 7 är fridlysta, 5 är typiska (T) och 6 är signalarter (S): ask (EN), axveronika (NT), backtimjan (NT), jordtistel (NT), majviva (NT), solvända (NT), svinrot (NT), säfferot (NT), sårläka (NT, T), axag (S), kalktallört (S), nästrot (S, §8), purpurknipprot (S, §8), skogsknipprot (S, T, §8), strävlosta (S, T), ormbär (T), spillkråka (T, §4), brudsporre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