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knärot (VU, §8), majviva (NT), svinrot (NT), ängsstarr (NT), axag (S), blåmossa (S), grönpyrola (S), nästrot (S, §8), skogsknipprot (S, §8), sårläka (S), tvåblad (S, §8), Dactylorhiza incarnata subsp. incarnata (§8), fläcknycklar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nästrot (S, §8), skogsknipprot (S, §8), tvåblad (S, §8), Dactylorhiza incarnata subsp. incarnata (§8), fläcknycklar (§8) och sankt pers 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