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10 naturvårdsarter, varav 6 är rödlistade, 1 är typisk (T) och 3 är signalarter (S): blårödling (VU), gulsträngad fagerspindling (VU), svartgrön spindling (VU), trollspindling (VU), flattoppad klubbsvamp (NT), odörspindling (NT), anisspindling (S), rödgul trumpetsvamp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