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18 naturvårdsarter, varav 12 är rödlistade, 1 är fridlyst, 3 är typiska (T) och 6 är signalarter (S): granrotspindling (VU), kopparspindling (VU), narrspindling (VU), blå slemspindling (NT, T), denisespindling (NT), fjällig taggsvamp s.str. (NT), flattoppad klubbsvamp (NT), kattfotslav (NT, T), odörspindling (NT), persiljespindling (NT), skarp dropptaggsvamp (NT), äggspindling (NT), anisspindling (S), björksplintborre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