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24 meter från avverkningsanmälan finns fynd av 15 naturvårdsarter, varav 8 är rödlistade, 8 är fridlysta, 3 är typiska (T) och 2 är signalarter (S): backsippa (VU, §8), backtimjan (NT), berggräsfjäril (NT), dårgräsfjäril (NT, §4a), gulsparv (NT, §4), odörspindling (NT),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