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9 naturvårdsarter, varav 5 är rödlistade, 4 är fridlysta, 2 är typiska (T) och 1 är signalart (S): berggräsfjäril (NT), blekspindling agg. (NT), dårgräsfjäril (NT, §4a), odörspindling (NT),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