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brun glada (EN, §4), granrotsspindling (VU), läderdoftande fingersvamp (VU), apollofjäril (NT, §4a), axveronika (NT), backtimjan (NT), havsörn (NT, §4), jordtistel (NT), mindre hackspett (NT, §4), odörspindling (NT), reliktbock (NT), solvända (NT), spillkråka (NT, §4), svartfläckig blåvinge (NT, §4a), anisspindling (S), blå slemspindling (S), fransig jordstjärna (S), kamjordstjärna (S), purpurknipprot (S, §8), skogsknipprot (S, §8), svavelriska (S), brudsporre (§8), grönvit nattviol (§8), nattviol (§8), sankt pers nycklar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