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6 naturvårdsarter, varav 6 är rödlistade och 2 är fridlysta: ask (EN), garderönn (VU, §7), backtimjan (NT), dårgräsfjäril (NT, §4a),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