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2222-2024 i Gotlands kommun</w:t>
      </w:r>
    </w:p>
    <w:p>
      <w:r>
        <w:t>Detta klagomål behandlar höga naturvärden i avverkningsanmälan A 2222-2024 i Gotlands kommun som inkom 2024-01-18 och omfattar 10,6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2222-2024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6362390, E 695624 i SWEREF 99 TM.</w:t>
      </w:r>
    </w:p>
    <w:p>
      <w:r>
        <w:t>I och inom 25 meter från avverkningsanmälan finns fynd av 22 naturvårdsarter, varav 16 är rödlistade, 1 är fridlyst, 3 är typiska (T) och 5 är signalarter (S): granrotspindling (VU), gulsträngad fagerspindling (VU), svartgrön spindling (VU), tvillingspindling (VU), violettrandad spindling (VU), vit taggsvamp (VU), axveronika (NT), backtimjan (NT), blå slemspindling (NT, T), denisespindling (NT), dropptaggsvamp (NT, T), jordtistel (NT), odörspindling (NT), rödfläckig zontaggsvamp (NT), solvända (NT), svinrot (NT), anisspindling (S), diskvaxskivling (S), fransig jordstjärna (S), olivspindling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