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30892-2024 i Gotlands kommun</w:t>
      </w:r>
    </w:p>
    <w:p>
      <w:r>
        <w:t>Detta klagomål behandlar höga naturvärden i avverkningsanmälan A 30892-2024 i Gotlands kommun som inkom 2024-07-18 och omfattar 6,1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30892-2024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6356922, E 696055 i SWEREF 99 TM.</w:t>
      </w:r>
    </w:p>
    <w:p>
      <w:r>
        <w:t>I och inom 24 meter från avverkningsanmälan finns fynd av 7 naturvårdsarter, varav 4 är rödlistade, 1 är typisk (T) och 2 är signalarter (S): gulsträngad fagerspindling (VU), svartgrön spindling (VU), flattoppad klubbsvamp (NT), odörspindling (NT), anisspindling (S), svavelriska (S)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