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34 naturvårdsarter, varav 27 är rödlistade, 2 är fridlysta, 5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