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54527-2023 i Gotlands kommun</w:t>
      </w:r>
    </w:p>
    <w:p>
      <w:r>
        <w:t>Denna tillsynsbegäran behandlar höga naturvärden i avverkningsanmälan A 54527-2023 i Gotlands kommun som inkom 2023-11-03 och omfattar 28,5 ha.</w:t>
      </w:r>
    </w:p>
    <w:p>
      <w:pPr>
        <w:pStyle w:val="Caption"/>
      </w:pPr>
      <w:r>
        <w:drawing>
          <wp:inline xmlns:a="http://schemas.openxmlformats.org/drawingml/2006/main" xmlns:pic="http://schemas.openxmlformats.org/drawingml/2006/picture">
            <wp:extent cx="5129917" cy="5724000"/>
            <wp:docPr id="1" name="Picture 1"/>
            <wp:cNvGraphicFramePr>
              <a:graphicFrameLocks noChangeAspect="1"/>
            </wp:cNvGraphicFramePr>
            <a:graphic>
              <a:graphicData uri="http://schemas.openxmlformats.org/drawingml/2006/picture">
                <pic:pic>
                  <pic:nvPicPr>
                    <pic:cNvPr id="0" name="A 54527-2023 karta.png"/>
                    <pic:cNvPicPr/>
                  </pic:nvPicPr>
                  <pic:blipFill>
                    <a:blip r:embed="rId16"/>
                    <a:stretch>
                      <a:fillRect/>
                    </a:stretch>
                  </pic:blipFill>
                  <pic:spPr>
                    <a:xfrm>
                      <a:off x="0" y="0"/>
                      <a:ext cx="5129917"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6322794, E 695684 i SWEREF 99 TM.</w:t>
      </w:r>
    </w:p>
    <w:p>
      <w:r>
        <w:t>I och inom 17 meter från avverkningsanmälan finns fynd av 8 naturvårdsarter, varav 6 är rödlistade, 2 är fridlysta och 1 är typisk (T): ask (EN), sexfläckig bastardsvärmare (VU), backstarr (NT), backtimjan (NT), jordtistel (NT), solvända (NT), nattskärra (T, §4)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