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40235-2025 i Gotlands kommun</w:t>
      </w:r>
    </w:p>
    <w:p>
      <w:r>
        <w:t>Detta dokument behandlar höga naturvärden i avverkningsanmälan A 40235-2025 i Gotlands kommun. Denna avverkningsanmälan inkom 2025-08-25 00:00:00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21 naturvårdsarter hittats: bullspindling (VU), duvspindling (VU), gulsträngad fagerspindling (VU), läderdoftande fingersvamp (VU), sotbandad spindling (VU), svartgrön spindling (VU), backtimjan (NT), denisespindling (NT), flattoppad klubbsvamp (NT), jordtistel (NT), loppstarr (NT), odörspindling (NT), besk kastanjemusseron (S), blå slemspindling (S), dropptaggsvamp (S), kalktallört (S), mindre märgborre (S), olivspindling (S), rödfläckig zontaggsvamp (S), toppvaxing (S) och brudsporre (§8).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2810"/>
            <wp:docPr id="1" name="Picture 1"/>
            <wp:cNvGraphicFramePr>
              <a:graphicFrameLocks noChangeAspect="1"/>
            </wp:cNvGraphicFramePr>
            <a:graphic>
              <a:graphicData uri="http://schemas.openxmlformats.org/drawingml/2006/picture">
                <pic:pic>
                  <pic:nvPicPr>
                    <pic:cNvPr id="0" name="A 40235-2025 karta.png"/>
                    <pic:cNvPicPr/>
                  </pic:nvPicPr>
                  <pic:blipFill>
                    <a:blip r:embed="rId16"/>
                    <a:stretch>
                      <a:fillRect/>
                    </a:stretch>
                  </pic:blipFill>
                  <pic:spPr>
                    <a:xfrm>
                      <a:off x="0" y="0"/>
                      <a:ext cx="5486400" cy="4042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6384296, E 723767 i SWEREF 99 TM.</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Rödfläckig zontaggsvamp (NT)</w:t>
      </w:r>
      <w:r>
        <w:t xml:space="preserve"> bildar mykorrhiza med gran i barrskog på kalkrik eller annan basiskt påverkad mark. Den totala populationen i landet har minskat och bedöms fortsätta minska till följd av avverkning av äldre kalkbarrskog. Det finns inga indikationer på att arten långsiktigt kan etablera eller reproducera sig i skogsbestånd som brukas med trakthyggesmetoder, markberedning, gödsling eller föryngring med förädlat plantmaterial (SLU Artdatabanken, 2026).</w:t>
      </w:r>
    </w:p>
    <w:p>
      <w:r>
        <w:rPr>
          <w:b/>
        </w:rPr>
        <w:t>Sotbandad spindling (EN)</w:t>
      </w:r>
      <w:r>
        <w:t xml:space="preserve"> är en starkt hotad art som bildar mykorrhiza med gran, möjligen även med tall, i äldre örtrik barrskog, gärna grandominerad kalkbarrskog på torr till frisk mark. Arten är placerad högst upp i Skogsstyrelsens värdepyramid för bedömning av skog med höga naturvärden och tål inte kalavverkning eller andra mer radikala ingrepp i växtplatsernas miljö. Kända växtplatser bör tills vidare undantas från skogsbruk (SLU Artdatabanken, 2026;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brudsporre (§8).</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