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 och inom 24 meter från avverkningsanmälan finns fynd av 6 naturvårdsarter, varav 6 är rödlistade och 2 är fridlysta: ask (EN), garderönn (VU, §7), backtimjan (NT), dårgräsfjäril (NT, §4a),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