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58474-2022 i Gotlands kommun</w:t>
      </w:r>
    </w:p>
    <w:p>
      <w:r>
        <w:t>Detta dokument behandlar höga naturvärden i avverkningsanmälan A 58474-2022 i Gotlands kommun. Denna avverkningsanmälan inkom 2022-12-07 och omfattar 10,3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ädellav (EN), mörk kraterlav (VU), skogskorn (VU), flattoppad klubbsvamp (NT), odörspindling (NT), anisspindling (S), diskvaxskivling (S), havstulpanlav (S), murgröna (S), rikfruktig blemlav (S), rödgul trumpetsvamp (S), skuggsprötmossa (S), svavelriska (S), västlig hakmossa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65010"/>
            <wp:docPr id="1" name="Picture 1"/>
            <wp:cNvGraphicFramePr>
              <a:graphicFrameLocks noChangeAspect="1"/>
            </wp:cNvGraphicFramePr>
            <a:graphic>
              <a:graphicData uri="http://schemas.openxmlformats.org/drawingml/2006/picture">
                <pic:pic>
                  <pic:nvPicPr>
                    <pic:cNvPr id="0" name="A 58474-2022 karta.png"/>
                    <pic:cNvPicPr/>
                  </pic:nvPicPr>
                  <pic:blipFill>
                    <a:blip r:embed="rId16"/>
                    <a:stretch>
                      <a:fillRect/>
                    </a:stretch>
                  </pic:blipFill>
                  <pic:spPr>
                    <a:xfrm>
                      <a:off x="0" y="0"/>
                      <a:ext cx="5486400" cy="6765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6393663, E 720958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Skogskorn (VU) </w:t>
      </w:r>
      <w:r>
        <w:t>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(SLU Artdatabanken, 2024; Nitare &amp; Skogsstyrelsen, 2019).</w:t>
      </w:r>
    </w:p>
    <w:p>
      <w:r>
        <w:rPr>
          <w:b/>
        </w:rPr>
        <w:t xml:space="preserve">Ädellav (EN) </w:t>
      </w:r>
      <w:r>
        <w:t>är en starkt hotad lav som 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(SLU Artdatabanken, 2024;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