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och inom 3 meter från avverkningsanmälan finns fynd av 15 naturvårdsarter, varav 11 är rödlistade, 1 är typisk (T) och 4 är signalarter (S): blåfotad fagerspindling (VU), duvspindling (VU), granrotspindling (VU), gulsträngad fagerspindling (VU), svartgrön spindling (VU), trollspindling (VU), tvillingspindling (VU), violettrandad spindling (VU), blå slemspindling (NT, T), odörspindling (NT), äggspindling (NT), anisspindling (S), besk kastanjemusseron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