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29 naturvårdsarter, varav 19 är rödlistade, 5 är fridlysta, 4 är typiska (T) och 9 är signalarter (S): sienamusseron (EN), svartnande fingersvamp (EN), fågelträcksspindling (VU), granrotspindling (VU), gulsträngad fagerspindling (VU), mörkfjällig olivspindling (VU), svartfläckig blåvinge (VU, §4a), svartgrön spindling (VU), tvillingspindling (VU), vit taggsvamp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