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42936-2024 i Gotlands kommun</w:t>
      </w:r>
    </w:p>
    <w:p>
      <w:r>
        <w:t>Denna tillsynsbegäran behandlar höga naturvärden i avverkningsanmälan A 42936-2024 i Gotlands kommun som inkom 2024-10-02 och omfattar 3,4 ha.</w:t>
      </w:r>
    </w:p>
    <w:p>
      <w:pPr>
        <w:pStyle w:val="Caption"/>
      </w:pPr>
      <w:r>
        <w:drawing>
          <wp:inline xmlns:a="http://schemas.openxmlformats.org/drawingml/2006/main" xmlns:pic="http://schemas.openxmlformats.org/drawingml/2006/picture">
            <wp:extent cx="5381740" cy="5724000"/>
            <wp:docPr id="1" name="Picture 1"/>
            <wp:cNvGraphicFramePr>
              <a:graphicFrameLocks noChangeAspect="1"/>
            </wp:cNvGraphicFramePr>
            <a:graphic>
              <a:graphicData uri="http://schemas.openxmlformats.org/drawingml/2006/picture">
                <pic:pic>
                  <pic:nvPicPr>
                    <pic:cNvPr id="0" name="A 42936-2024 karta.png"/>
                    <pic:cNvPicPr/>
                  </pic:nvPicPr>
                  <pic:blipFill>
                    <a:blip r:embed="rId16"/>
                    <a:stretch>
                      <a:fillRect/>
                    </a:stretch>
                  </pic:blipFill>
                  <pic:spPr>
                    <a:xfrm>
                      <a:off x="0" y="0"/>
                      <a:ext cx="53817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6397049, E 725661 i SWEREF 99 TM.</w:t>
      </w:r>
    </w:p>
    <w:p>
      <w:r>
        <w:t>I avverkningsanmälan finns fynd av 5 naturvårdsarter, varav 4 är rödlistade, 1 är typisk (T) och 1 är signalart (S): vit taggsvamp (VU), barrfagerspindling (NT), blå slemspindling (NT, T), äggspindling (NT)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