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och inom 22 meter från avverkningsanmälan finns fynd av 6 naturvårdsarter, varav 5 är rödlistade och 1 är signalart (S): granrotspindling (VU), gulsträngad fagerspindling (VU), trollspindling (VU), vit taggsvamp (VU), odörspindling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