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och inom 24 meter från avverkningsanmälan finns fynd av 4 naturvårdsarter, varav 3 är rödlistade, 1 är typisk (T) och 1 är signalart (S): blå slemspindling (NT, T), odörspindling (NT), orangepudrad klotterlav (NT)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