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gulsträngad fagerspindling (VU), källnate (VU), violettfläckig spindling (VU), majviva (NT), odörspindling (NT), silversmygare (NT), ängsstarr (NT), blodkula (DD), anisspindling (S), axag (S), granbarkgnagare (S), kattfotslav (S), brudsporre (§8), Dactylorhiza incarnata subsp. incarnata (§8), dubbelnycklar (§8), kärrknipprot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