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22404-2024 i Gotlands kommun</w:t>
      </w:r>
    </w:p>
    <w:p>
      <w:r>
        <w:t>Detta klagomål behandlar höga naturvärden i avverkningsanmälan A 22404-2024 i Gotlands kommun som inkom 2024-06-03 och omfattar 11,4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22404-2024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6377926, E 724233 i SWEREF 99 TM.</w:t>
      </w:r>
    </w:p>
    <w:p>
      <w:r>
        <w:t>I avverkningsanmälan finns fynd av 10 naturvårdsarter, varav 5 är rödlistade, 3 är fridlysta, 1 är typisk (T) och 5 är signalarter (S): blåfotad fagerspindling (VU), bullspindling (VU), vit taggsvamp (VU), barrfagerspindling (NT), blå slemspindling (NT, T), flugblomster (S, §8), purpurknipprot (S, §8), rödgul trumpetsvamp (S), svavelriska (S)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