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27 naturvårdsarter, varav 17 är rödlistade, 5 är fridlysta, 4 är typiska (T) och 9 är signalarter (S): sienamusseron (EN), fågelträcksspindling (VU), granrotspindling (VU), gulsträngad fagerspindling (VU), mörkfjällig olivspindling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