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34809-2024 i Gotlands kommun</w:t>
      </w:r>
    </w:p>
    <w:p>
      <w:r>
        <w:t>Denna tillsynsbegäran behandlar höga naturvärden i avverkningsanmälan A 34809-2024 i Gotlands kommun som inkom 2024-08-22 och omfattar 9,9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34809-2024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6356514, E 695753 i SWEREF 99 TM.</w:t>
      </w:r>
    </w:p>
    <w:p>
      <w:r>
        <w:t>I och inom 11 meter från avverkningsanmälan finns fynd av 12 naturvårdsarter, varav 9 är rödlistade, 1 är fridlyst, 1 är typisk (T) och 3 är signalarter (S): granrotspindling (VU), gulsträngad fagerspindling (VU), narrspindling (VU), trollspindling (VU), vit taggsvamp (VU), blå slemspindling (NT, T), brun ögontröst (NT, §8), flattoppad klubbsvamp (NT), odörspindling (NT), anisspindling (S), besk kastanjemusseron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