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2 naturvårdsarter, varav 1 är rödlistad, 1 är fridlyst, 1 är typisk (T) och 1 är signalart (S): igelkott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