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20 meter från avverkningsanmälan finns fynd av 17 naturvårdsarter, varav 12 är rödlistade, 3 är fridlysta, 2 är typiska (T) och 2 är signalarter (S): järnek (CR), gråfingerört (VU), naveljordstjärna (VU), axveronika (NT), backstarr (NT), backtimjan (NT), Crepis tectorum subsp. tectorum (NT), grönnopping (NT), kalkvaxing (NT), odörspindling (NT), solvända (NT), svinrot (NT), anisspindling (S), mindre märgborre (S, T), blåsippa (T, §9),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