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15 naturvårdsarter, varav 7 är rödlistade, 3 är fridlysta, 4 är typiska (T) och 5 är signalarter (S): cinnoberfläck (CR), Coniocarpon fallax (CR), aspfjädermossa (VU, T), mörk kraterlav (VU), tvådoftspindling (VU), ädellav (VU, T), odörspindling (NT), anisspindling (S), havstulpanlav (S, T), korallblylav (S, T), Pluteus cyanopus (S), rikfruktig blemlav (S), kråka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