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423-2024 i Gotlands kommun</w:t>
      </w:r>
    </w:p>
    <w:p>
      <w:r>
        <w:t>Detta klagomål behandlar höga naturvärden i samrådsanmälan S 423-2024 i Gotlands kommun som inkom 2024-02-14 och omfattar 0,3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S 423-2024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6373884, E 697271 i SWEREF 99 TM.</w:t>
      </w:r>
    </w:p>
    <w:p>
      <w:r>
        <w:t>I och inom 20 meter från samrådsanmälan finns fynd av 9 naturvårdsarter, varav 4 är rödlistade, 1 är fridlyst, 2 är typiska (T) och 5 är signalarter (S): Elaphomyces barrioi (VU), knottrig rottryffel (NT), lunglav (NT, T), svinrot (NT), lönnlav (S), rikfruktig blemlav (S), slät lönnlav (S), tvåblad (S, §8)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