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28287-2024 i Gotlands kommun</w:t>
      </w:r>
    </w:p>
    <w:p>
      <w:r>
        <w:t>Detta klagomål behandlar höga naturvärden i avverkningsanmälan A 28287-2024 i Gotlands kommun som inkom 2024-07-04 och omfattar 23,4 ha.</w:t>
      </w:r>
    </w:p>
    <w:p>
      <w:pPr>
        <w:pStyle w:val="Caption"/>
      </w:pPr>
      <w:r>
        <w:drawing>
          <wp:inline xmlns:a="http://schemas.openxmlformats.org/drawingml/2006/main" xmlns:pic="http://schemas.openxmlformats.org/drawingml/2006/picture">
            <wp:extent cx="4797538" cy="5724000"/>
            <wp:docPr id="1" name="Picture 1"/>
            <wp:cNvGraphicFramePr>
              <a:graphicFrameLocks noChangeAspect="1"/>
            </wp:cNvGraphicFramePr>
            <a:graphic>
              <a:graphicData uri="http://schemas.openxmlformats.org/drawingml/2006/picture">
                <pic:pic>
                  <pic:nvPicPr>
                    <pic:cNvPr id="0" name="A 28287-2024 karta.png"/>
                    <pic:cNvPicPr/>
                  </pic:nvPicPr>
                  <pic:blipFill>
                    <a:blip r:embed="rId16"/>
                    <a:stretch>
                      <a:fillRect/>
                    </a:stretch>
                  </pic:blipFill>
                  <pic:spPr>
                    <a:xfrm>
                      <a:off x="0" y="0"/>
                      <a:ext cx="4797538"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6351572, E 715968 i SWEREF 99 TM.</w:t>
      </w:r>
    </w:p>
    <w:p>
      <w:r>
        <w:t>I och inom 17 meter från avverkningsanmälan finns fynd av 12 naturvårdsarter, varav 11 är rödlistade, 2 är fridlysta och 1 är typisk (T): ask (EN), axveronika (NT), backtimjan (NT), flentimotej (NT), gulsparv (NT, §4), jordtistel (NT), piggtistel (NT), silversmygare (NT), smedbock (NT), solvända (NT), vårstarr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Smedbock (NT) </w:t>
      </w:r>
      <w:r>
        <w:t>är en skalbagge vars larvutveckling sker i solexponerad död ved av grövre dimensioner i torrträd, stubbar och lågor av barrträd, främst tall, undantagsvis gran. Flyghålen är upp till 15 mm breda med ojämn form och fransiga kanter. Fullbildade individer påträffas främst juli-augusti på lämplig ved, de är främst skymnings- och nattaktiva och dras till ljus. Arten hotas främst av slutavverkning av äldre tallskogar, men även av alltmer slutna och skuggiga skogsmiljöer till följd av igenväxning. 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