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44204-2022 i Gotlands kommun</w:t>
      </w:r>
    </w:p>
    <w:p>
      <w:r>
        <w:t>Denna tillsynsbegäran behandlar höga naturvärden i avverkningsanmälan A 44204-2022 i Gotlands kommun som inkom 2022-10-05 och omfattar 2,3 ha.</w:t>
      </w:r>
    </w:p>
    <w:p>
      <w:pPr>
        <w:pStyle w:val="Caption"/>
      </w:pPr>
      <w:r>
        <w:drawing>
          <wp:inline xmlns:a="http://schemas.openxmlformats.org/drawingml/2006/main" xmlns:pic="http://schemas.openxmlformats.org/drawingml/2006/picture">
            <wp:extent cx="5486400" cy="3734900"/>
            <wp:docPr id="1" name="Picture 1"/>
            <wp:cNvGraphicFramePr>
              <a:graphicFrameLocks noChangeAspect="1"/>
            </wp:cNvGraphicFramePr>
            <a:graphic>
              <a:graphicData uri="http://schemas.openxmlformats.org/drawingml/2006/picture">
                <pic:pic>
                  <pic:nvPicPr>
                    <pic:cNvPr id="0" name="A 44204-2022 karta.png"/>
                    <pic:cNvPicPr/>
                  </pic:nvPicPr>
                  <pic:blipFill>
                    <a:blip r:embed="rId16"/>
                    <a:stretch>
                      <a:fillRect/>
                    </a:stretch>
                  </pic:blipFill>
                  <pic:spPr>
                    <a:xfrm>
                      <a:off x="0" y="0"/>
                      <a:ext cx="5486400" cy="37349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6374531, E 717111 i SWEREF 99 TM.</w:t>
      </w:r>
    </w:p>
    <w:p>
      <w:r>
        <w:t>I och inom 25 meter från avverkningsanmälan finns fynd av 16 naturvårdsarter, varav 11 är rödlistade, 4 är fridlysta, 2 är typiska (T) och 3 är signalarter (S): bitter taggsvamp (EN), sienamusseron (EN), fläckfingersvamp (VU), granrotspindling (VU), violettfläckig spindling (VU), blå slemspindling (NT, T), denisespindling (NT), duvhök (NT, §4), dårgräsfjäril (NT, §4a), odörspindling (NT), tjockfotad fingersvamp (NT), anisspindling (S), blomkålssvamp (S), olivspindling (S), spillkråka (T,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Sienamusseron (EN)</w:t>
      </w:r>
      <w:r>
        <w:t xml:space="preserve"> är en mycket sällsynt och starkt hotad art som bildar mykorrhiza med tall i kalkbarrskog, ofta på något sandiga jordar. Det största enskilda hotet mot arten är slutavverkning av de skogsbestånd där den växer. Sienamusseronen omfattas av ett åtgärdsprogram för hotade arter (ÅGP) och är placerad högst upp i Skogsstyrelsens värdepyramid för bedömning av skog med höga naturvärden. Samtliga förekomster kan tolkas som relikter och varje lokal har mycket högt skyddsvärde (SLU Artdatabanken, 2024; Nitare &amp; Skogsstyrelsen, 2019; Johansson &amp; Bohus-Jensen, 2011).</w:t>
      </w:r>
    </w:p>
    <w:p>
      <w:r>
        <w:rPr>
          <w:b/>
        </w:rPr>
        <w:t xml:space="preserve">Fläckfingersvamp (VU) </w:t>
      </w:r>
      <w:r>
        <w:t>är en sällsynt ”toppart” som bildar mykorrhiza med dels bok i äldre bokskog, dels med gran i barrskog på näringsrik-kalkrik mark, sällsynt även med ek i ädellövskog. Svampen har en egenartad, ljust svavelgröngul färg som är svår att återge. På foten och i gamla skador får svampen karaktäristiska vinröda fläckar och är därför lätt att känna igen. All form av skogsavverkning i eller i närheten av växtplatsen missgynnar arten och skogsområden där den förekommer bör skyddas och undantas från rationellt skogsbruk. Fläckfingersvamp är placerad högst upp i Skogsstyrelsens värdepyramid för bedömning av skog med höga naturvärden och dess växtplatser utgör ofta s.k. ”hotspots” för ett stort antal rödlistade svampar (SLU Artdatabanken, 2024; Nitare &amp; Skogsstyrelsen, 2019).</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