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62552-2022 i Gotlands kommun</w:t>
      </w:r>
    </w:p>
    <w:p>
      <w:r>
        <w:t>Denna tillsynsbegäran behandlar höga naturvärden i avverkningsanmälan A 62552-2022 i Gotlands kommun som inkom 2022-12-29 och omfattar 1,6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6359690, E 701803 i SWEREF 99 TM.</w:t>
      </w:r>
    </w:p>
    <w:p>
      <w:r>
        <w:t>I och inom 8 meter från avverkningsanmälan finns fynd av 7 naturvårdsarter, varav 5 är rödlistade och 2 är signalarter (S): fågelträcksspindling (VU), gulsträngad fagerspindling (VU), trollspindling (VU), odörspindling (NT), äggspindling (NT),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Fågelträcksspindling (VU) </w:t>
      </w:r>
      <w:r>
        <w:t>bildar mykorrhiza med tall och/eller gran i luckig och ljusöppen talldominerad kalkbarrskog. Huvudsakliga andelen av landets population finns på Gotland och i Uppland. Den totala populationen i landet bedöms ha minskat och förväntas fortsätta minska på grund av slutavverkning av äldre kalkbarrskog och kontinuitetsskog. Minskningstakten uppgår till 30 (15–50) % inom 50 år och överstiger gränsvärdet för Sårbar (VU)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