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27759-2026 i Gotlands kommun</w:t>
      </w:r>
    </w:p>
    <w:p>
      <w:r>
        <w:t>Denna tillsynsbegäran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6394935, E 719516 i SWEREF 99 TM.</w:t>
      </w:r>
    </w:p>
    <w:p>
      <w:r>
        <w:t>I och inom 18 meter från avverkningsanmälan finns fynd av 28 naturvårdsarter, varav 12 är rödlistade, 8 är fridlysta, 11 är typiska (T) och 9 är signalarter (S): cinnoberfläck (CR), Coniocarpon fallax (CR), ask (EN), lundalm (EN), aspfjädermossa (VU, T), mörk kraterlav (VU), tvådoftspindling (VU), ädellav (VU, T), odörspindling (NT), svinrot (NT), sårläka (NT, T), vårärt (NT, T), anisspindling (S), havstulpanlav (S, T), korallblylav (S, T), murgröna (S, T), Pluteus cyanopus (S), rikfruktig blemlav (S), skogsknipprot (S, T, §8), tvåblad (S, §8), underviol (S, T), ormbär (T), spillkråka (T, §4), kråka (§4), skogsduva (§4),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ädellav (VU, T), sårläka (NT, T), vårärt (NT, T), havstulpanlav (S, T), korallblylav (S, T), murgröna (S, T), skogsknipprot (S, T, §8), underviol (S,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