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15 meter från avverkningsanmälan finns fynd av 12 naturvårdsarter, varav 5 är rödlistade, 4 är fridlysta, 4 är typiska (T) och 3 är signalarter (S): gråfingerört (VU), backstarr (NT), backtimjan (NT),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