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20 naturvårdsarter, varav 14 är rödlistade, 5 är fridlysta, 5 är typiska (T) och 4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