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19 naturvårdsarter, varav 14 är rödlistade, 2 är fridlysta, 2 är typiska (T) och 4 är signalarter (S): bullspindling (VU), duvspindling (VU), granrotspindling (VU), gulsträngad fagerspindling (VU), mörkfjällig olivspindling (VU), axveronika (NT), backtimjan (NT), blå slemspindling (NT, T), dårgräsfjäril (NT, §4a), flattoppad klubbsvamp (NT), jordtistel (NT), oxtungssvamp (NT), solvända (NT), svinrot (NT), anisspindling (S), blomkålssvamp (S), havstulpanlav (S, T), rödgul trumpetsvamp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