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20 meter från avverkningsanmälan finns fynd av 17 naturvårdsarter, varav 12 är rödlistade, 3 är fridlysta, 2 är typiska (T) och 2 är signalarter (S):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