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10274-2026 i Gotlands kommun</w:t>
      </w:r>
    </w:p>
    <w:p>
      <w:r>
        <w:t>Denna tillsynsbegäran behandlar höga naturvärden i avverkningsanmälan A 10274-2026 i Gotlands kommun som inkom 2026-02-23 och omfattar 9,8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10274-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6368259, E 720509 i SWEREF 99 TM.</w:t>
      </w:r>
    </w:p>
    <w:p>
      <w:r>
        <w:t>I och inom 18 meter från avverkningsanmälan finns fynd av 14 naturvårdsarter, varav 7 är rödlistade, 6 är fridlysta, 4 är typiska (T) och 3 är signalarter (S): garderönn (VU, §7), gråfingerört (VU), backstarr (NT), backtimjan (NT), dårgräsfjäril (NT, §4a), reliktbock (NT, T), vippärt (NT, T), axag (S), grönpyrola (S, T), kragjordstjärna (S), spillkråka (T, §4), alvarstånds (§7),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