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klagomål behandlar höga naturvärden i avverkningsanmälan A 61664-2023 i Gotlands kommun som inkom 2023-12-05 och omfattar 4,8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6411589, E 736426 i SWEREF 99 TM.</w:t>
      </w:r>
    </w:p>
    <w:p>
      <w:r>
        <w:t>I och inom 25 meter från avverkningsanmälan finns fynd av 19 naturvårdsarter, varav 8 är rödlistade, 6 är fridlysta, 4 är typiska (T) och 7 är signalarter (S): klenodspindling (EN), duvspindling (VU), gulsträngad fagerspindling (VU), blå slemspindling (NT, T), majviva (NT), odörspindling (NT), svinrot (NT), ängsstarr (NT), anisspindling (S), axag (S), blåmossa (S, T), kärrlilja (S), nästrot (S, §8), skogsknipprot (S, T, §8), svavelriska (S), spillkråka (T, §4), brudsporre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