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59132-2024 i Gotlands kommun</w:t>
      </w:r>
    </w:p>
    <w:p>
      <w:r>
        <w:t>Denna tillsynsbegäran behandlar höga naturvärden i avverkningsanmälan A 59132-2024 i Gotlands kommun som inkom 2024-12-11 och omfattar 3,5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6375042, E 711775 i SWEREF 99 TM.</w:t>
      </w:r>
    </w:p>
    <w:p>
      <w:r>
        <w:t>I och inom 24 meter från avverkningsanmälan finns fynd av 18 naturvårdsarter, varav 13 är rödlistade, 3 är fridlysta, 7 är typiska (T) och 4 är signalarter (S): almlav (EN, T), ask (EN), mörk kraterlav (VU), pälsticka (VU), klasefibbla (NT), korkmusslingsmal (NT), korskovall (NT), slåtterfibbla (NT, T), solvända (NT), svinrot (NT), vippärt (NT, T), vårärt (NT, T), Amphisphaeria umbrina (DD), myskmadra (S, T), skogsknipprot (S, T, §8), tvåblad (S, §8), underviol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slåtterfibbla (NT, T), vippärt (NT, T), vårärt (NT, T), myskmadra (S, T), skogsknipprot (S, T, §8)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