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Stor blanklav (CR)</w:t>
      </w:r>
      <w:r>
        <w:t xml:space="preserve"> är en akut hotad som i Sverige enbart växer på askbark i halvöppna lövskogar och främst förekommer den på halvgamla träd. Lokalerna är mycket artrika med ett flertal andra rödlistade lavar på ädellövträd. Eftersom arten enbart förekommer på ask i Sverige är askskottssjuka det största hotet. Då arten förekommer i halvöppna miljöer är även igenväxning av skogar och brynmiljöer med ask ett hot. Den främsta åtgärden är att ta fram åtgärder som bevarar och utvecklar populationer av ask, eller trädslag med likartad barkstruktur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