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ängshök (EN, §4), majviva (NT), spillkråka (NT, §4), svinrot (NT), ängsstarr (NT), axag (S), skogsknipprot (S, §8), tvåblad (S, §8), brudsporre (§8), Dactylorhiza incarnata subsp. incarnata (§8), kärrknipprot (§8) och ängsnycklar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spillkråka (NT, §4), skogsknipprot (S, §8), tvåblad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